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2" w:afterLines="65"/>
        <w:rPr>
          <w:rFonts w:hint="eastAsia" w:asci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</w:rPr>
        <w:t>附件3</w:t>
      </w:r>
    </w:p>
    <w:p>
      <w:pPr>
        <w:widowControl/>
        <w:adjustRightInd w:val="0"/>
        <w:snapToGrid w:val="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312" w:afterLines="100" w:line="560" w:lineRule="exact"/>
        <w:jc w:val="center"/>
        <w:rPr>
          <w:rStyle w:val="3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7"/>
          <w:sz w:val="44"/>
          <w:szCs w:val="44"/>
          <w:shd w:val="clear" w:color="auto" w:fill="FFFFFF"/>
        </w:rPr>
      </w:pPr>
      <w:bookmarkStart w:id="0" w:name="_GoBack"/>
      <w:r>
        <w:rPr>
          <w:rStyle w:val="3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7"/>
          <w:sz w:val="44"/>
          <w:szCs w:val="44"/>
          <w:shd w:val="clear" w:color="auto" w:fill="FFFFFF"/>
        </w:rPr>
        <w:t>中国经济如何跑好高质量发展的马拉松</w:t>
      </w:r>
    </w:p>
    <w:bookmarkEnd w:id="0"/>
    <w:p>
      <w:pPr>
        <w:spacing w:line="560" w:lineRule="exact"/>
        <w:jc w:val="center"/>
        <w:rPr>
          <w:rFonts w:hint="eastAsia" w:ascii="楷体_GB2312" w:hAnsi="楷体_GB2312" w:eastAsia="楷体_GB2312"/>
          <w:color w:val="000000"/>
          <w:kern w:val="1"/>
          <w:sz w:val="36"/>
          <w:szCs w:val="36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楷体_GB2312" w:hAnsi="楷体_GB2312" w:eastAsia="楷体_GB2312"/>
          <w:color w:val="000000"/>
          <w:kern w:val="1"/>
          <w:sz w:val="36"/>
          <w:szCs w:val="36"/>
        </w:rPr>
        <w:t xml:space="preserve"> ——***委员代表***</w:t>
      </w:r>
      <w:r>
        <w:rPr>
          <w:rFonts w:ascii="楷体_GB2312" w:hAnsi="楷体_GB2312" w:eastAsia="楷体_GB2312"/>
          <w:color w:val="000000"/>
          <w:kern w:val="1"/>
          <w:sz w:val="36"/>
          <w:szCs w:val="36"/>
        </w:rPr>
        <w:t>的发言</w:t>
      </w:r>
      <w:r>
        <w:rPr>
          <w:rFonts w:hint="eastAsia" w:ascii="楷体_GB2312" w:hAnsi="楷体_GB2312" w:eastAsia="楷体_GB2312"/>
          <w:color w:val="000000"/>
          <w:kern w:val="1"/>
          <w:sz w:val="36"/>
          <w:szCs w:val="36"/>
        </w:rPr>
        <w:t>（集体发言）</w:t>
      </w:r>
    </w:p>
    <w:p>
      <w:pPr>
        <w:widowControl/>
        <w:adjustRightInd w:val="0"/>
        <w:snapToGrid w:val="0"/>
        <w:spacing w:line="600" w:lineRule="exact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eastAsia="仿宋_GB2312" w:cs="宋体"/>
          <w:color w:val="000000"/>
          <w:kern w:val="0"/>
          <w:sz w:val="32"/>
          <w:szCs w:val="32"/>
        </w:rPr>
        <w:t>实现我国经济的平稳、可持续、高质量发展，以下三点值得深思。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第一，绝不摔跤、崴脚、岔气，严防重大波折。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当前我国面临的经济金融风险主要有两个：一是实体经济负债规模较大，应该利用好当前宏观经济企稳向好的时机，及时清理。二是我国金融资产的流动性太强，随时可变现的资产会导致整体金融体系的稳定性较差。因此，要从根子上改革，调整金融产品结构，引导储蓄者直接持有流动性低一点的债券或其它证券，提升金融稳定性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第二，边跑边提前补水，不断提前解决一些制约未来发展的基本问题。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一个是劳动力素质问题。随着我国经济的不断升级，我国劳动力的竞争对手将是欧、美、日、韩等发达国家的劳动者。产业和就业能否留在国内，就要看我国劳动生产率能不能够比得过这些发达国家。另外，随着科技的进步，我们的劳动者还要竞争得过那些逐步具有人工智能的机器，还得干那些机器做不来的事。从现在开始，我们要具有前瞻性地加大教育投入，尤其初中以及高中阶段基础性教育，不仅提高数理化等硬知识，更重要的是人工智能和技术所难以复制的人文社会等综合软素质。另一个是人口老龄化问题。短期来看，应该适当地鼓励人口生育。更重要的是，要有彻底的思维转变。老龄人口有含金量，应该通过改革，鼓励他们自愿参与社会劳动，化压力为动力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第三，利用好马拉松路线上的上坡、下坡，要善于用好正常的经济波动。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利用好经济波动就好比中国传统医学所说的“冬病夏治，夏病冬治”。一个优秀的马拉松选手，上坡时减速、调呼吸，下坡时加速、调肌肉。经济形势好的时候，加强监管，帮助金融体系“排毒”，提高效率；当经济不好的时候，多做一点公共投资，多补短板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我们有充分的信心，积累了40年改革开放宝贵实践经验的中国人民，在习近平新时代中国特色社会主义思想的引领下，2018到2050，一定能够再跑出一个漂亮的经济发展马拉松，中华民族伟大复兴的中国梦一定能够实现！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hint="eastAsia" w:ascii="仿宋_GB2312" w:eastAsia="仿宋_GB2312" w:cs="宋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700" w:lineRule="exact"/>
        <w:ind w:firstLine="880" w:firstLineChars="2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长江大保护亟待推行“硬约束”</w:t>
      </w:r>
    </w:p>
    <w:p>
      <w:pPr>
        <w:spacing w:before="156" w:beforeLines="50" w:line="760" w:lineRule="exact"/>
        <w:jc w:val="center"/>
        <w:rPr>
          <w:rFonts w:ascii="楷体_GB2312" w:hAnsi="楷体_GB2312" w:eastAsia="楷体_GB2312" w:cs="楷体_GB2312"/>
          <w:b/>
          <w:color w:val="000000"/>
          <w:kern w:val="1"/>
          <w:sz w:val="36"/>
          <w:szCs w:val="36"/>
        </w:rPr>
      </w:pPr>
      <w:r>
        <w:rPr>
          <w:rFonts w:hint="eastAsia" w:ascii="楷体_GB2312" w:hAnsi="楷体_GB2312" w:eastAsia="楷体_GB2312"/>
          <w:color w:val="000000"/>
          <w:kern w:val="1"/>
          <w:sz w:val="36"/>
          <w:szCs w:val="36"/>
        </w:rPr>
        <w:t xml:space="preserve"> </w:t>
      </w:r>
      <w:r>
        <w:rPr>
          <w:rFonts w:hint="eastAsia" w:ascii="宋体" w:hAnsi="宋体" w:cs="宋体"/>
          <w:color w:val="000000"/>
          <w:kern w:val="1"/>
          <w:sz w:val="36"/>
          <w:szCs w:val="36"/>
        </w:rPr>
        <w:t>——</w:t>
      </w:r>
      <w:r>
        <w:rPr>
          <w:rFonts w:hint="eastAsia" w:ascii="楷体_GB2312" w:hAnsi="楷体_GB2312" w:eastAsia="楷体_GB2312" w:cs="楷体_GB2312"/>
          <w:color w:val="000000"/>
          <w:kern w:val="1"/>
          <w:sz w:val="36"/>
          <w:szCs w:val="36"/>
        </w:rPr>
        <w:t>***委员的发言（委员个人发言）</w:t>
      </w:r>
    </w:p>
    <w:p>
      <w:pPr>
        <w:widowControl/>
        <w:adjustRightInd w:val="0"/>
        <w:snapToGrid w:val="0"/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widowControl/>
        <w:adjustRightInd w:val="0"/>
        <w:snapToGrid w:val="0"/>
        <w:spacing w:line="610" w:lineRule="exact"/>
        <w:ind w:firstLine="641"/>
        <w:rPr>
          <w:rFonts w:ascii="仿宋_GB2312" w:hAnsi="仿宋_GB2312" w:eastAsia="仿宋_GB2312"/>
          <w:color w:val="000000"/>
          <w:sz w:val="32"/>
        </w:rPr>
      </w:pPr>
      <w:r>
        <w:rPr>
          <w:rFonts w:ascii="仿宋_GB2312" w:hAnsi="仿宋_GB2312" w:eastAsia="仿宋_GB2312"/>
          <w:color w:val="000000"/>
          <w:sz w:val="32"/>
        </w:rPr>
        <w:t>长江流域生态环境保护与治理必须要有“硬约束”，建立横向生态保护补偿机制势在必行。为此建议：</w:t>
      </w:r>
    </w:p>
    <w:p>
      <w:pPr>
        <w:widowControl/>
        <w:numPr>
          <w:ilvl w:val="0"/>
          <w:numId w:val="1"/>
        </w:numPr>
        <w:adjustRightInd w:val="0"/>
        <w:snapToGrid w:val="0"/>
        <w:spacing w:line="610" w:lineRule="exact"/>
        <w:ind w:firstLine="641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</w:rPr>
        <w:t>建立健全长江全流域考核机制。</w:t>
      </w:r>
      <w:r>
        <w:rPr>
          <w:rFonts w:ascii="仿宋_GB2312" w:hAnsi="仿宋_GB2312" w:eastAsia="仿宋_GB2312"/>
          <w:color w:val="000000"/>
          <w:sz w:val="32"/>
        </w:rPr>
        <w:t>在流域“生态共同体”共建共享的理念下，建议加快建立长江流域横向生态保护补偿机制，由国家发展改革委、环保部牵头，建立流域水质考核奖惩、重大工程项目环评共商、环境污染应急联防等机制，域内上下游省（市）共同签订具有约束力的生态补偿协议。</w:t>
      </w:r>
    </w:p>
    <w:p>
      <w:pPr>
        <w:widowControl/>
        <w:adjustRightInd w:val="0"/>
        <w:snapToGrid w:val="0"/>
        <w:spacing w:line="610" w:lineRule="exact"/>
        <w:ind w:firstLine="641"/>
        <w:rPr>
          <w:rFonts w:ascii="仿宋_GB2312" w:hAnsi="仿宋_GB2312" w:eastAsia="仿宋_GB2312"/>
          <w:color w:val="000000"/>
          <w:sz w:val="32"/>
        </w:rPr>
      </w:pPr>
      <w:r>
        <w:rPr>
          <w:rFonts w:ascii="楷体_GB2312" w:hAnsi="楷体_GB2312" w:eastAsia="楷体_GB2312" w:cs="楷体_GB2312"/>
          <w:color w:val="000000"/>
          <w:sz w:val="32"/>
        </w:rPr>
        <w:t>二、完善补偿标准与补偿方式</w:t>
      </w:r>
      <w:r>
        <w:rPr>
          <w:rFonts w:ascii="仿宋_GB2312" w:hAnsi="仿宋_GB2312" w:eastAsia="仿宋_GB2312"/>
          <w:color w:val="000000"/>
          <w:sz w:val="32"/>
        </w:rPr>
        <w:t>。建立长江流域横向生态保护补偿标准体系，将上下游跨省（市）界断面水质作为补偿基准，根据流域生态环境现状、保护治理成本等因素，科学确定补偿标准或技术规范。创新补偿形式，在实行资金补偿基础上，鼓励受益地区与保护生态地区、流域下游与上游通过对口协作、产业转移、共建园区等方式实施多途径补偿，科学合理地用好国家投入长江经济带生态保护修复专项奖励资金。</w:t>
      </w:r>
    </w:p>
    <w:p>
      <w:pPr>
        <w:widowControl/>
        <w:adjustRightInd w:val="0"/>
        <w:snapToGrid w:val="0"/>
        <w:spacing w:line="610" w:lineRule="exact"/>
        <w:ind w:firstLine="641"/>
        <w:rPr>
          <w:rFonts w:ascii="仿宋_GB2312" w:hAnsi="仿宋_GB2312" w:eastAsia="仿宋_GB2312"/>
          <w:color w:val="000000"/>
          <w:sz w:val="32"/>
        </w:rPr>
      </w:pPr>
      <w:r>
        <w:rPr>
          <w:rFonts w:ascii="楷体_GB2312" w:hAnsi="楷体_GB2312" w:eastAsia="楷体_GB2312" w:cs="楷体_GB2312"/>
          <w:color w:val="000000"/>
          <w:sz w:val="32"/>
        </w:rPr>
        <w:t>三、健全完善生态环境监测网络。</w:t>
      </w:r>
      <w:r>
        <w:rPr>
          <w:rFonts w:ascii="仿宋_GB2312" w:hAnsi="仿宋_GB2312" w:eastAsia="仿宋_GB2312"/>
          <w:color w:val="000000"/>
          <w:sz w:val="32"/>
        </w:rPr>
        <w:t>建议由国家有关部门组织长江流域上下游省（市）开展联合监测，在跨省（市）界断面健全完善国家直管的水质自动监测站，重点对主要污染物指标、水质变化进行系统监测，为开展横向生态保护补偿提供客观权威的监测数据。</w:t>
      </w:r>
    </w:p>
    <w:p>
      <w:pPr>
        <w:widowControl/>
        <w:adjustRightInd w:val="0"/>
        <w:snapToGrid w:val="0"/>
        <w:spacing w:line="610" w:lineRule="exact"/>
        <w:ind w:firstLine="641"/>
        <w:rPr>
          <w:rFonts w:ascii="仿宋_GB2312" w:hAnsi="仿宋_GB2312" w:eastAsia="仿宋_GB2312"/>
          <w:color w:val="000000"/>
          <w:sz w:val="32"/>
        </w:rPr>
      </w:pPr>
      <w:r>
        <w:rPr>
          <w:rFonts w:ascii="楷体_GB2312" w:hAnsi="楷体_GB2312" w:eastAsia="楷体_GB2312" w:cs="楷体_GB2312"/>
          <w:color w:val="000000"/>
          <w:sz w:val="32"/>
        </w:rPr>
        <w:t>四、推进长江流域产业绿色发展。</w:t>
      </w:r>
      <w:r>
        <w:rPr>
          <w:rFonts w:ascii="仿宋_GB2312" w:hAnsi="仿宋_GB2312" w:eastAsia="仿宋_GB2312"/>
          <w:color w:val="000000"/>
          <w:sz w:val="32"/>
        </w:rPr>
        <w:t>守住长江流域生态环保底线，制定产业准入负面清单，明确空间准入和环境准入的清单式管理要求。加强流域产业布局调整与优化，强化技术创新与政策支持，加快传统产业改造升级，严格控制负面清单所列项目在长江沿岸的投资与发展。</w:t>
      </w:r>
    </w:p>
    <w:p>
      <w:pPr>
        <w:spacing w:after="312" w:afterLines="100" w:line="60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spacing w:after="312" w:afterLines="100" w:line="60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spacing w:after="312" w:afterLines="100" w:line="60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spacing w:after="312" w:afterLines="100" w:line="60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spacing w:after="312" w:afterLines="100" w:line="60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spacing w:after="312" w:afterLines="100" w:line="600" w:lineRule="exact"/>
        <w:rPr>
          <w:rFonts w:hint="eastAsia" w:ascii="仿宋_GB2312" w:eastAsia="仿宋_GB2312"/>
          <w:bCs/>
          <w:color w:val="000000"/>
          <w:sz w:val="32"/>
          <w:szCs w:val="32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BBD1"/>
    <w:multiLevelType w:val="singleLevel"/>
    <w:tmpl w:val="5BE3BBD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039AC"/>
    <w:rsid w:val="5E6039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2018-11-19T08:53:00Z</dcterms:created>
  <dc:creator>邱龙彪</dc:creator>
  <cp:lastModifiedBy>邱龙彪</cp:lastModifiedBy>
  <dcterms:modified xsi:type="dcterms:W3CDTF">2018-11-19T08:55:27Z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